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3436A" w:rsidRPr="0013436A" w:rsidTr="0013436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436A" w:rsidRPr="0013436A" w:rsidRDefault="0013436A" w:rsidP="0013436A">
            <w:pPr>
              <w:spacing w:after="0" w:line="240" w:lineRule="atLeast"/>
              <w:rPr>
                <w:rFonts w:ascii="Times New Roman" w:eastAsia="Times New Roman" w:hAnsi="Times New Roman" w:cs="Times New Roman"/>
                <w:i w:val="0"/>
                <w:iCs w:val="0"/>
                <w:sz w:val="24"/>
                <w:szCs w:val="24"/>
                <w:lang w:val="tr-TR" w:eastAsia="tr-TR" w:bidi="ar-SA"/>
              </w:rPr>
            </w:pPr>
            <w:r w:rsidRPr="0013436A">
              <w:rPr>
                <w:rFonts w:ascii="Arial" w:eastAsia="Times New Roman" w:hAnsi="Arial" w:cs="Arial"/>
                <w:i w:val="0"/>
                <w:iCs w:val="0"/>
                <w:sz w:val="16"/>
                <w:szCs w:val="16"/>
                <w:lang w:val="tr-TR" w:eastAsia="tr-TR" w:bidi="ar-SA"/>
              </w:rPr>
              <w:t>25 Ekim 2008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436A" w:rsidRPr="0013436A" w:rsidRDefault="0013436A" w:rsidP="0013436A">
            <w:pPr>
              <w:spacing w:after="0" w:line="240" w:lineRule="atLeast"/>
              <w:jc w:val="center"/>
              <w:rPr>
                <w:rFonts w:ascii="Times New Roman" w:eastAsia="Times New Roman" w:hAnsi="Times New Roman" w:cs="Times New Roman"/>
                <w:i w:val="0"/>
                <w:iCs w:val="0"/>
                <w:sz w:val="24"/>
                <w:szCs w:val="24"/>
                <w:lang w:val="tr-TR" w:eastAsia="tr-TR" w:bidi="ar-SA"/>
              </w:rPr>
            </w:pPr>
            <w:r w:rsidRPr="0013436A">
              <w:rPr>
                <w:rFonts w:ascii="Palatino Linotype" w:eastAsia="Times New Roman" w:hAnsi="Palatino Linotype" w:cs="Times New Roman"/>
                <w:b/>
                <w:bCs/>
                <w:i w:val="0"/>
                <w:iCs w:val="0"/>
                <w:color w:val="800080"/>
                <w:sz w:val="24"/>
                <w:szCs w:val="24"/>
                <w:lang w:val="tr-TR" w:eastAsia="tr-TR" w:bidi="ar-SA"/>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3436A" w:rsidRPr="0013436A" w:rsidRDefault="0013436A" w:rsidP="0013436A">
            <w:pPr>
              <w:spacing w:before="100" w:beforeAutospacing="1" w:after="100" w:afterAutospacing="1" w:line="240" w:lineRule="auto"/>
              <w:jc w:val="right"/>
              <w:rPr>
                <w:rFonts w:ascii="Times New Roman" w:eastAsia="Times New Roman" w:hAnsi="Times New Roman" w:cs="Times New Roman"/>
                <w:i w:val="0"/>
                <w:iCs w:val="0"/>
                <w:sz w:val="24"/>
                <w:szCs w:val="24"/>
                <w:lang w:val="tr-TR" w:eastAsia="tr-TR" w:bidi="ar-SA"/>
              </w:rPr>
            </w:pPr>
            <w:proofErr w:type="gramStart"/>
            <w:r w:rsidRPr="0013436A">
              <w:rPr>
                <w:rFonts w:ascii="Arial" w:eastAsia="Times New Roman" w:hAnsi="Arial" w:cs="Arial"/>
                <w:i w:val="0"/>
                <w:iCs w:val="0"/>
                <w:sz w:val="16"/>
                <w:szCs w:val="16"/>
                <w:lang w:val="tr-TR" w:eastAsia="tr-TR" w:bidi="ar-SA"/>
              </w:rPr>
              <w:t>Sayı : 27035</w:t>
            </w:r>
            <w:proofErr w:type="gramEnd"/>
          </w:p>
        </w:tc>
      </w:tr>
      <w:tr w:rsidR="0013436A" w:rsidRPr="0013436A" w:rsidTr="0013436A">
        <w:trPr>
          <w:trHeight w:val="480"/>
        </w:trPr>
        <w:tc>
          <w:tcPr>
            <w:tcW w:w="8789" w:type="dxa"/>
            <w:gridSpan w:val="3"/>
            <w:tcMar>
              <w:top w:w="0" w:type="dxa"/>
              <w:left w:w="108" w:type="dxa"/>
              <w:bottom w:w="0" w:type="dxa"/>
              <w:right w:w="108" w:type="dxa"/>
            </w:tcMar>
            <w:vAlign w:val="center"/>
            <w:hideMark/>
          </w:tcPr>
          <w:p w:rsidR="0013436A" w:rsidRPr="0013436A" w:rsidRDefault="0013436A" w:rsidP="0013436A">
            <w:pPr>
              <w:spacing w:before="100" w:beforeAutospacing="1" w:after="100" w:afterAutospacing="1" w:line="240" w:lineRule="auto"/>
              <w:jc w:val="center"/>
              <w:rPr>
                <w:rFonts w:ascii="Times New Roman" w:eastAsia="Times New Roman" w:hAnsi="Times New Roman" w:cs="Times New Roman"/>
                <w:i w:val="0"/>
                <w:iCs w:val="0"/>
                <w:sz w:val="24"/>
                <w:szCs w:val="24"/>
                <w:lang w:val="tr-TR" w:eastAsia="tr-TR" w:bidi="ar-SA"/>
              </w:rPr>
            </w:pPr>
            <w:r w:rsidRPr="0013436A">
              <w:rPr>
                <w:rFonts w:ascii="Arial" w:eastAsia="Times New Roman" w:hAnsi="Arial" w:cs="Arial"/>
                <w:b/>
                <w:bCs/>
                <w:i w:val="0"/>
                <w:iCs w:val="0"/>
                <w:color w:val="000080"/>
                <w:sz w:val="18"/>
                <w:szCs w:val="18"/>
                <w:lang w:val="tr-TR" w:eastAsia="tr-TR" w:bidi="ar-SA"/>
              </w:rPr>
              <w:t>TEBLİĞ</w:t>
            </w:r>
          </w:p>
        </w:tc>
      </w:tr>
      <w:tr w:rsidR="0013436A" w:rsidRPr="0013436A" w:rsidTr="0013436A">
        <w:trPr>
          <w:trHeight w:val="480"/>
        </w:trPr>
        <w:tc>
          <w:tcPr>
            <w:tcW w:w="8789" w:type="dxa"/>
            <w:gridSpan w:val="3"/>
            <w:tcMar>
              <w:top w:w="0" w:type="dxa"/>
              <w:left w:w="108" w:type="dxa"/>
              <w:bottom w:w="0" w:type="dxa"/>
              <w:right w:w="108" w:type="dxa"/>
            </w:tcMar>
            <w:vAlign w:val="center"/>
            <w:hideMark/>
          </w:tcPr>
          <w:p w:rsidR="0013436A" w:rsidRPr="0013436A" w:rsidRDefault="0013436A" w:rsidP="0013436A">
            <w:pPr>
              <w:spacing w:after="0" w:line="240" w:lineRule="auto"/>
              <w:rPr>
                <w:rFonts w:ascii="Times New Roman" w:eastAsia="Times New Roman" w:hAnsi="Times New Roman" w:cs="Times New Roman"/>
                <w:i w:val="0"/>
                <w:iCs w:val="0"/>
                <w:sz w:val="24"/>
                <w:szCs w:val="24"/>
                <w:lang w:val="tr-TR" w:eastAsia="tr-TR" w:bidi="ar-SA"/>
              </w:rPr>
            </w:pPr>
            <w:r w:rsidRPr="0013436A">
              <w:rPr>
                <w:rFonts w:ascii="Times New Roman" w:eastAsia="Times New Roman" w:hAnsi="Times New Roman" w:cs="Times New Roman"/>
                <w:i w:val="0"/>
                <w:iCs w:val="0"/>
                <w:lang w:val="tr-TR" w:eastAsia="tr-TR" w:bidi="ar-SA"/>
              </w:rPr>
              <w:t>             </w:t>
            </w:r>
            <w:r w:rsidRPr="0013436A">
              <w:rPr>
                <w:rFonts w:ascii="Times New Roman" w:eastAsia="Times New Roman" w:hAnsi="Times New Roman" w:cs="Times New Roman"/>
                <w:i w:val="0"/>
                <w:iCs w:val="0"/>
                <w:u w:val="single"/>
                <w:lang w:val="tr-TR" w:eastAsia="tr-TR" w:bidi="ar-SA"/>
              </w:rPr>
              <w:t>Devlet Bakanlığı, Milli Eğitim Bakanlığı ve İçişleri Bakanlığından:</w:t>
            </w:r>
          </w:p>
          <w:p w:rsidR="0013436A" w:rsidRPr="0013436A" w:rsidRDefault="0013436A" w:rsidP="0013436A">
            <w:pPr>
              <w:spacing w:before="56" w:after="0"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DANIŞMANLIK TEDBİRİ KARARLARININ UYGULAMA USUL VE</w:t>
            </w:r>
          </w:p>
          <w:p w:rsidR="0013436A" w:rsidRPr="0013436A" w:rsidRDefault="0013436A" w:rsidP="0013436A">
            <w:pPr>
              <w:spacing w:after="0"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ESASLARI HAKKINDA TEBLİĞ</w:t>
            </w:r>
          </w:p>
          <w:p w:rsidR="0013436A" w:rsidRPr="0013436A" w:rsidRDefault="0013436A" w:rsidP="0013436A">
            <w:pPr>
              <w:spacing w:before="170" w:after="0"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BİRİNCİ BÖLÜM</w:t>
            </w:r>
          </w:p>
          <w:p w:rsidR="0013436A" w:rsidRPr="0013436A" w:rsidRDefault="0013436A" w:rsidP="0013436A">
            <w:pPr>
              <w:spacing w:after="113"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Amaç, Kapsam, Dayanak ve Tanımlar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Amaç</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Tebliğin amacı, korunma ihtiyacı olan veya suça sürüklenen çocuklar hakkında verilen danışmanlık tedbirlerinin uygulanmasına ilişkin</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usûl</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ve esasları düzenlemektir.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Kapsam</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2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Dayanak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3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3/7/2005</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tarihli ve 5395 sayılı Çocuk Koruma Kanununun 5 ve 24/12/2006 tarihli ve 26386 sayılı Resmî Gazete’de yayımlanarak yürürlüğe giren Çocuk Koruma Kanununa Göre Verilen Koruyucu ve Destekleyici Tedbir Kararlarının Uygulanması Hakkında Yönetmeliğin 12</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nci</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maddesine dayanılarak hazırlanmıştır.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Tanımlar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4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Tebliğin uygulanmasında;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Çocuk: Daha erken yaşta ergin olsa bile,</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onsekiz</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yaşını doldurmamış kişiyi; bu kapsamda,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Korunma ihtiyacı olan çocuk: Bedensel, zihinsel, ahlâkî, sosyal ve duygusal gelişimi ile kişisel güvenliği tehlikede olan, ihmal veya istismar edilen ya da suç mağduru çocuğu,</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Suça sürüklenen çocuk: Kanunlarda suç olarak tanımlanan bir fiili işlediği iddiası ile hakkında soruşturma veya kovuşturma yapılan ya da işlediği fiilden dolayı hakkında güvenlik tedbirine karar verilen çocuğu,</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Çocuk hâkimi: Hakkında kovuşturma başlatılmış olanlar hariç, suça sürüklenen çocuklarla korunma ihtiyacı olan çocuklar hakkında uygulanacak tedbir kararlarını veren çocuk mahkemesi hâkimini,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Kanun:</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3/7/2005</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tarihli ve 5395 sayılı Çocuk Koruma Kanununu,</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Yönetmelik:</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24/12/2006</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tarihli ve 26386 sayılı Resmi Gazete’de yayımlanarak yürürlüğe giren Çocuk Koruma Kanununa Göre Verilen Koruyucu ve Destekleyici Tedbir Kararlarının Uygulanması Hakkında Yönetmeliği,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Kurum: Bu Yönetmelik kapsamındaki çocuğun bakılıp gözetildiği, hakkında verilen tedbir kararlarının yerine getirildiği resmî veya özel kurumları,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Mahkeme: Çocuk mahkemeleri ile çocuk ağır ceza mahkemelerini, çocuk mahkemesi bulunmayan yerlerde aile ya da asliye hukuk mahkemeleri ile ceza mahkemelerini,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Sosyal çalışma görevlisi: Psikolojik danışmanlık ve rehberlik, psikoloji, sosyal hizmet alanlarında eğitim veren kurumlardan mezun meslek mensuplarını,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ğ) Danışmanlık tedbiri: Çocuğun bakımından sorumlu olan kimselere çocuk yetiştirme konusunda; çocuklara da eğitim ve gelişimleri ile ilgili sorunlarının çözümünde yol göstermeye yönelik rehberlik tedbirleridir. (Yönetmelik 12/1.madde)</w:t>
            </w:r>
          </w:p>
          <w:p w:rsidR="0013436A" w:rsidRPr="0013436A" w:rsidRDefault="0013436A" w:rsidP="0013436A">
            <w:pPr>
              <w:spacing w:after="113"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Yerel yönetim: İl Özel İdaresi ve Belediyeleri ifade eder.</w:t>
            </w:r>
          </w:p>
          <w:p w:rsidR="0013436A" w:rsidRPr="0013436A" w:rsidRDefault="0013436A" w:rsidP="0013436A">
            <w:pPr>
              <w:spacing w:after="0"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İKİNCİ BÖLÜM</w:t>
            </w:r>
          </w:p>
          <w:p w:rsidR="0013436A" w:rsidRPr="0013436A" w:rsidRDefault="0013436A" w:rsidP="0013436A">
            <w:pPr>
              <w:spacing w:after="113"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Genel Esaslar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tedbirlerinin amacı ve kapsamı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5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Bazı sorun alanlarında tek başına riski azaltıcı bir müdahale olarak bazılarında ise, diğer tedbirlerin uygulanmasından önce veya diğer tedbirlerle birlikte, o tedbirlere destek vermek amacıyla uygulanır.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 Danışmanlık tedbirlerinin kapsamı, çocukların bedensel, zihinsel,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lang w:val="tr-TR" w:eastAsia="tr-TR" w:bidi="ar-SA"/>
              </w:rPr>
              <w:t xml:space="preserve">-sosyal, duygusal gelişimini </w:t>
            </w:r>
            <w:r w:rsidRPr="0013436A">
              <w:rPr>
                <w:rFonts w:ascii="Times New Roman" w:eastAsia="Times New Roman" w:hAnsi="Times New Roman" w:cs="Times New Roman"/>
                <w:i w:val="0"/>
                <w:iCs w:val="0"/>
                <w:sz w:val="18"/>
                <w:lang w:val="tr-TR" w:eastAsia="tr-TR" w:bidi="ar-SA"/>
              </w:rPr>
              <w:lastRenderedPageBreak/>
              <w:t>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lang w:val="tr-TR" w:eastAsia="tr-TR" w:bidi="ar-SA"/>
              </w:rPr>
              <w:t>-sosyal ve eğitsel destek hizmetleri olarak uygulanır.</w:t>
            </w:r>
            <w:proofErr w:type="gram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tedbirini uygulayabilecek görevliler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6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hizmeti verecek kurumlar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7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tedbiri, Millî Eğitim Bakanlığı, Sosyal Hizmetler ve Çocuk Esirgeme Kurumu ve yerel yönetimler tarafından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szCs w:val="18"/>
                <w:lang w:val="tr-TR" w:eastAsia="tr-TR" w:bidi="ar-SA"/>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w:t>
            </w:r>
            <w:r w:rsidRPr="0013436A">
              <w:rPr>
                <w:rFonts w:ascii="Times New Roman" w:eastAsia="Times New Roman" w:hAnsi="Times New Roman" w:cs="Times New Roman"/>
                <w:i w:val="0"/>
                <w:iCs w:val="0"/>
                <w:sz w:val="18"/>
                <w:lang w:val="tr-TR" w:eastAsia="tr-TR" w:bidi="ar-SA"/>
              </w:rPr>
              <w:t> veya çocuğun </w:t>
            </w:r>
            <w:r w:rsidRPr="0013436A">
              <w:rPr>
                <w:rFonts w:ascii="Times New Roman" w:eastAsia="Times New Roman" w:hAnsi="Times New Roman" w:cs="Times New Roman"/>
                <w:i w:val="0"/>
                <w:iCs w:val="0"/>
                <w:sz w:val="18"/>
                <w:szCs w:val="18"/>
                <w:lang w:val="tr-TR" w:eastAsia="tr-TR" w:bidi="ar-SA"/>
              </w:rPr>
              <w:t>herhangi bir okulla ilişiği bulunmadığı hâllerde ise rehberlik ve araştırma merkezlerince yerine getirilir.</w:t>
            </w:r>
            <w:proofErr w:type="gram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Tedbirin, Sosyal Hizmetler ve Çocuk Esirgeme Kurumunca uygulanmasına karar verildiği hallerde kurumca bu Tebliğin 6</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ncı</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maddesinde sayılanlar arasından görevlendirilen kişi ya da kişiler tarafından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Yerel yönetimlerce uygulanmasına karar verildiği hallerde, bu amaçla açılmış danışmanlık ya da aile eğitimi hizmeti veren merkezler tarafından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(5) Danışmanlık tedbirini yerine getirmekle sorumlu Millî Eğitim Bakanlığı, Sosyal Hizmetler ve Çocuk Esirgeme Kurumu ve yerel yönetimler bu hizmeti öncelikle kurumsal kapasiteleri kapsamında gerçekleştirirler.</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rsidRPr="0013436A">
              <w:rPr>
                <w:rFonts w:ascii="Times New Roman" w:eastAsia="Times New Roman" w:hAnsi="Times New Roman" w:cs="Times New Roman"/>
                <w:i w:val="0"/>
                <w:iCs w:val="0"/>
                <w:sz w:val="18"/>
                <w:lang w:val="tr-TR" w:eastAsia="tr-TR" w:bidi="ar-SA"/>
              </w:rPr>
              <w:t>ncı</w:t>
            </w:r>
            <w:proofErr w:type="spellEnd"/>
            <w:r w:rsidRPr="0013436A">
              <w:rPr>
                <w:rFonts w:ascii="Times New Roman" w:eastAsia="Times New Roman" w:hAnsi="Times New Roman" w:cs="Times New Roman"/>
                <w:i w:val="0"/>
                <w:iCs w:val="0"/>
                <w:sz w:val="18"/>
                <w:lang w:val="tr-TR" w:eastAsia="tr-TR" w:bidi="ar-SA"/>
              </w:rPr>
              <w:t> maddesinde belirtilen nitelikte görevliler tarafından protokol yaparak ya da hizmet satın alma suretiyle de yerine getirebilirler. </w:t>
            </w:r>
            <w:proofErr w:type="gramEnd"/>
            <w:r w:rsidRPr="0013436A">
              <w:rPr>
                <w:rFonts w:ascii="Times New Roman" w:eastAsia="Times New Roman" w:hAnsi="Times New Roman" w:cs="Times New Roman"/>
                <w:i w:val="0"/>
                <w:iCs w:val="0"/>
                <w:sz w:val="18"/>
                <w:szCs w:val="18"/>
                <w:lang w:val="tr-TR" w:eastAsia="tr-TR" w:bidi="ar-SA"/>
              </w:rPr>
              <w:t>Ancak, danışmanlık tedbirinin uygulanması amacıyla verilecek bu hizmetler, sorumlu Bakanlığın taşra biriminin ya da yerel yönetimin denetiminde yürütülür.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hizmeti</w:t>
            </w:r>
            <w:r w:rsidRPr="0013436A">
              <w:rPr>
                <w:rFonts w:ascii="Times New Roman" w:eastAsia="Times New Roman" w:hAnsi="Times New Roman" w:cs="Times New Roman"/>
                <w:b/>
                <w:bCs/>
                <w:i w:val="0"/>
                <w:iCs w:val="0"/>
                <w:sz w:val="18"/>
                <w:lang w:val="tr-TR" w:eastAsia="tr-TR" w:bidi="ar-SA"/>
              </w:rPr>
              <w:t> </w:t>
            </w:r>
            <w:proofErr w:type="gramStart"/>
            <w:r w:rsidRPr="0013436A">
              <w:rPr>
                <w:rFonts w:ascii="Times New Roman" w:eastAsia="Times New Roman" w:hAnsi="Times New Roman" w:cs="Times New Roman"/>
                <w:b/>
                <w:bCs/>
                <w:i w:val="0"/>
                <w:iCs w:val="0"/>
                <w:sz w:val="18"/>
                <w:lang w:val="tr-TR" w:eastAsia="tr-TR" w:bidi="ar-SA"/>
              </w:rPr>
              <w:t>kriterleri</w:t>
            </w:r>
            <w:proofErr w:type="gram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8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Çocuk hakkında danışmanlık tedbirinin yanı sıra diğer tedbirlere ya da denetim altına alınmasına karar verildiği hallerde, ilgili tedbir kararı ya da denetimi izleyecek, kişi ile danışmanlık hizmetini verecek kişi aynı olamaz.</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Danışmanlık tedbiri, ailenin kararlara katılımını sağlamaya elverişli olacak şekilde, diğer tedbir kararlarını ya da denetim altına alma kararını izleyen görevliler ile iş birliği içerisinde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nci</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maddesinde belirtilen bilgi edinme ilkelerine uymak şartıyla sosyal inceleme raporundan yararlanılır.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(5) Danışmanlık tedbiri, hizmetin niteliğine göre haftalık ya da</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onbeş</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günlük</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periyotlarla</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uygulanmalı, asgari sekiz seans yapılmalıdır. Bu süre sonunda tedbirin devamı konusunda karar verilmelidir.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(6) Danışmanlık tedbirlerinin uygulanması, çocuk, aile veya çocuğun bakımından sorumlu kimseler için hazırlanmış</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szCs w:val="18"/>
                <w:lang w:val="tr-TR" w:eastAsia="tr-TR" w:bidi="ar-SA"/>
              </w:rPr>
              <w:t xml:space="preserve">-eğitsel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w:t>
            </w:r>
            <w:r w:rsidRPr="0013436A">
              <w:rPr>
                <w:rFonts w:ascii="Times New Roman" w:eastAsia="Times New Roman" w:hAnsi="Times New Roman" w:cs="Times New Roman"/>
                <w:i w:val="0"/>
                <w:iCs w:val="0"/>
                <w:sz w:val="18"/>
                <w:szCs w:val="18"/>
                <w:lang w:val="tr-TR" w:eastAsia="tr-TR" w:bidi="ar-SA"/>
              </w:rPr>
              <w:lastRenderedPageBreak/>
              <w:t>kimselerin ve ebeveynlerin ise rehberlik edici ve eğitici potansiyellerini geliştirmeyi hedeflemelidir.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tedbiri süreci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9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tedbiri süreci aşağıdaki hususları içerecek biçimde yapılır: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Çocuk, aile, bakmakla yükümlü kişi veya kişiler ile ilgili bilgiler ve dosya bilgileri toplanarak incelenir.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Çocuk, aile, bakmakla yükümlü kişi veya kişiler ile tanışılır.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Danışman, görev ve sorumlulukları hakkında çocuğu, aileyi, bakmakla yükümlü kişi veya kişileri bilgilendirir.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Sorunun tarafları olabilecek aile, öğretmen, idareci ve bunun gibi kimselerle görüşülerek problemin sınırları belirlenir.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Çocuğa ve aileye mahkeme kararı ve yükümlülüklerinin tanıtımı, uymama halinde ve devamının kesilmesinde sonuçları ile aileye çocuğuyla ilgili sorumlulukları anlatılır.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Danışmanlık hizmeti ile ilgili bir uygulama planı hazırlanır. Çocuğun ailesinin yanında yaşadığı durumlarda çocuk ve aile sürece birlikte</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dahil</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Danışmanlık tedbirinin uygulama sürecinin değerlendirilmesinde kullanılacak izleme</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kriterleri</w:t>
            </w:r>
            <w:proofErr w:type="gramEnd"/>
            <w:r w:rsidRPr="0013436A">
              <w:rPr>
                <w:rFonts w:ascii="Times New Roman" w:eastAsia="Times New Roman" w:hAnsi="Times New Roman" w:cs="Times New Roman"/>
                <w:i w:val="0"/>
                <w:iCs w:val="0"/>
                <w:sz w:val="18"/>
                <w:szCs w:val="18"/>
                <w:lang w:val="tr-TR" w:eastAsia="tr-TR" w:bidi="ar-SA"/>
              </w:rPr>
              <w:t>, bu hizmeti sunacak danışman tarafından belirlenerek uygulama planında gösterilir.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Uygulama planı doğrultusunda üçer aylık</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periyotlarla</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sürecin değerlendirmesine ve varsa tedbirin değiştirilmesine ilişkin öneriyi de içeren rapor; Yönetmeliğin 18 inci maddesinde belirtilen usule göre mahkeme veya çocuk hâkimi tarafından, incelettirilmek üzere mahkemeye ulaştırılır.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Danışmanlık hizmeti, danışmanın, bu tedbirde istenen amaca ulaşıldığına dair raporu üzerine mahkeme veya çocuk hâkiminin vereceği kararla sona erer.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13436A" w:rsidRPr="0013436A" w:rsidRDefault="0013436A" w:rsidP="0013436A">
            <w:pPr>
              <w:spacing w:before="113" w:after="0"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ÜÇÜNCÜ BÖLÜM</w:t>
            </w:r>
          </w:p>
          <w:p w:rsidR="0013436A" w:rsidRPr="0013436A" w:rsidRDefault="0013436A" w:rsidP="0013436A">
            <w:pPr>
              <w:spacing w:after="113"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Eğitim</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Eğitimin kapsamı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10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tedbiri kararlarının uygulanmasında olumlu sonuçların alınması amacıyla bu Tebliğin 6</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ncı</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maddesinde sayılan görevlilere hizmet içi eğitim programları düzenlenir.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Uzmanlık alanı ne olursa olsun, danışmanlık hizmeti verecek olan görevlilerin bu hizmetin amacı ile uygulamaları için hazırlanmış programları öğrenme ve uygulama becerileri konusunda hizmet içi eğitime tabi tutulmaları sağlanır.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Danışmanlık eğitimi, genel ve özel konular olmak üzere iki ana başlık üzerinden en az yüz saat olmak üzere yapılır;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Genel konular;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 Danışmanlık tedbirleri tanımı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 Çocuk ve aileyi ilgilendiren ulusal ve uluslararası mevzuat </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 Çocuk ve aileyi koruma ve adalet sisteminin işleyişi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 Bireysel ve toplumsal risk faktörleri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5 - Türk toplumu ve ailesinin milli, manevi değerleri ve etik kuralları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6 - Normal ve patolojik durum ile ilgili temel bilgiler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7 - Danışmanlığın sınırları, sevk ve havale mekanizmaları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8 - Ölçme teknikleri, izleme, değerlendirme ve raporlandırma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9 - Kriz ve krize müdahale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10 - İletişim teknikleri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11 - Bireyi tanıma teknikleri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12 - Karar verme, plan yapma, uygulama teknikleri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Özel konular;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Aile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Ailenin yapısal ve işlevsel değerlendirilmesi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lastRenderedPageBreak/>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Aile sistemleri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Ana baba tutumları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Aile ve risk faktörleri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Ailenin gelişim dönemleri/yaşam döngüsü</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Aile içi kriz ve krize müdahale yöntemleri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Ana baba rolleri ve olumlu disiplin yöntemleri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Aile dinamikleri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ğ) Aile kuramları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Aileye müdahale sürecinde danışmanlık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ı) Aile içi şiddet</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i) Madde kullanımı ve bağımlılığı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j) Aile bireylerinden birinin hükümlü, yaşlı, özürlü, bağımlı veya süreğen bir hastalığa sahip olması gibi konular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 Çocuk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Çocuk ihmal ve istismarı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Madde kullanımı ve bağımlılığı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Risk grubuna giren çocukların özellikleri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Cinsel istismar mağduru çocuklar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Şiddet mağduru çocuklar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w:t>
            </w:r>
            <w:proofErr w:type="gramEnd"/>
            <w:r w:rsidRPr="0013436A">
              <w:rPr>
                <w:rFonts w:ascii="Times New Roman" w:eastAsia="Times New Roman" w:hAnsi="Times New Roman" w:cs="Times New Roman"/>
                <w:i w:val="0"/>
                <w:iCs w:val="0"/>
                <w:sz w:val="18"/>
                <w:szCs w:val="18"/>
                <w:lang w:val="tr-TR" w:eastAsia="tr-TR" w:bidi="ar-SA"/>
              </w:rPr>
              <w:t>. Sokakta yaşayan ve çalışan çocuklar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Gelişim dönemleri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Bedensel ve cinsel</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Ahlaki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w:t>
            </w:r>
            <w:proofErr w:type="gramEnd"/>
            <w:r w:rsidRPr="0013436A">
              <w:rPr>
                <w:rFonts w:ascii="Times New Roman" w:eastAsia="Times New Roman" w:hAnsi="Times New Roman" w:cs="Times New Roman"/>
                <w:i w:val="0"/>
                <w:iCs w:val="0"/>
                <w:sz w:val="18"/>
                <w:szCs w:val="18"/>
                <w:lang w:val="tr-TR" w:eastAsia="tr-TR" w:bidi="ar-SA"/>
              </w:rPr>
              <w:t>.</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 sosyal</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ç</w:t>
            </w:r>
            <w:proofErr w:type="gramEnd"/>
            <w:r w:rsidRPr="0013436A">
              <w:rPr>
                <w:rFonts w:ascii="Times New Roman" w:eastAsia="Times New Roman" w:hAnsi="Times New Roman" w:cs="Times New Roman"/>
                <w:i w:val="0"/>
                <w:iCs w:val="0"/>
                <w:sz w:val="18"/>
                <w:szCs w:val="18"/>
                <w:lang w:val="tr-TR" w:eastAsia="tr-TR" w:bidi="ar-SA"/>
              </w:rPr>
              <w:t>. Bilişsel</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Ergenlik dönemi sorunları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Öfke kontrolü</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İntihar eğilimi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w:t>
            </w:r>
            <w:proofErr w:type="gramEnd"/>
            <w:r w:rsidRPr="0013436A">
              <w:rPr>
                <w:rFonts w:ascii="Times New Roman" w:eastAsia="Times New Roman" w:hAnsi="Times New Roman" w:cs="Times New Roman"/>
                <w:i w:val="0"/>
                <w:iCs w:val="0"/>
                <w:sz w:val="18"/>
                <w:szCs w:val="18"/>
                <w:lang w:val="tr-TR" w:eastAsia="tr-TR" w:bidi="ar-SA"/>
              </w:rPr>
              <w:t>. Hayır diyebilme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Eğitim sorunlarını değerlendirme ve eğitim danışmanlığı, okul başarısını etkileyen faktörler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Hobiler, yetenek ve yeterli olduğu alanların belirlenmesi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Mesleğe yöneltme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Kimlik oluşturulması, bireyselleşme sürecinin desteklenmesi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Ergenin eleştirel düşünme ve karar verme becerisini geliştirme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Sosyal beceri kazanma ve toplumsallaşma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ı) Serbest zaman etkinliklerine yönlendirme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i) Akran ilişkileri konusunda bilgilendirme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j) Girişimciliğinin desteklenmesi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k) Çocuk danışmanlığı uygulama basamakları ve süreçleri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gibi</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konulardan oluşur.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eğitiminin verilme usulü</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11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Eğitim planı ve programı, Milli Eğitim Bakanlığı, İçişleri Bakanlığı ve Sosyal Hizmetler ve Çocuk Esirgeme Kurumu ile üniversite öğretim görevlilerinden oluşturulacak eğitim komisyonu tarafından yıllık olarak hazırlanır ve uygulamaya konulur.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Eğitim, tezsiz yüksek lisans ya da sertifika veya katılım belgesi programları şeklinde verilebilir. Eğitimin süresi, içeriği, uygulanacağı yerler, eğitimi verecek uzmanlar eğitim planında belirlenir.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Eğitimi başarıyla tamamlayanlara sertifika ya da katılım belgesi verilir. Sertifika ya da katılım belgesi, danışmanlık tedbirini yerine getirmekle yükümlü kurumlar tarafından verilir.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13436A" w:rsidRPr="0013436A" w:rsidRDefault="0013436A" w:rsidP="0013436A">
            <w:pPr>
              <w:spacing w:before="113" w:after="0"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DÖRDÜNCÜ BÖLÜM</w:t>
            </w:r>
          </w:p>
          <w:p w:rsidR="0013436A" w:rsidRPr="0013436A" w:rsidRDefault="0013436A" w:rsidP="0013436A">
            <w:pPr>
              <w:spacing w:after="113"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Çeşitli ve Son Hükümler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b/>
                <w:bCs/>
                <w:i w:val="0"/>
                <w:iCs w:val="0"/>
                <w:sz w:val="18"/>
                <w:lang w:val="tr-TR" w:eastAsia="tr-TR" w:bidi="ar-SA"/>
              </w:rPr>
              <w:t>Sekreterya</w:t>
            </w:r>
            <w:proofErr w:type="spell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12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 xml:space="preserve">(1) Eğitim komisyonunun oluşumu, eğitim plan ve programları ile materyalinin </w:t>
            </w:r>
            <w:proofErr w:type="spellStart"/>
            <w:r w:rsidRPr="0013436A">
              <w:rPr>
                <w:rFonts w:ascii="Times New Roman" w:eastAsia="Times New Roman" w:hAnsi="Times New Roman" w:cs="Times New Roman"/>
                <w:i w:val="0"/>
                <w:iCs w:val="0"/>
                <w:sz w:val="18"/>
                <w:szCs w:val="18"/>
                <w:lang w:val="tr-TR" w:eastAsia="tr-TR" w:bidi="ar-SA"/>
              </w:rPr>
              <w:lastRenderedPageBreak/>
              <w:t>hazırlanmasının</w:t>
            </w:r>
            <w:r w:rsidRPr="0013436A">
              <w:rPr>
                <w:rFonts w:ascii="Times New Roman" w:eastAsia="Times New Roman" w:hAnsi="Times New Roman" w:cs="Times New Roman"/>
                <w:i w:val="0"/>
                <w:iCs w:val="0"/>
                <w:sz w:val="18"/>
                <w:lang w:val="tr-TR" w:eastAsia="tr-TR" w:bidi="ar-SA"/>
              </w:rPr>
              <w:t>sekreterya</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hizmetleri Milli Eğitim Bakanlığınca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hizmetini verebilecek kişilerin bildirimi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13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Yürürlük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14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 yayımı tarihinde yürürlüğe girer.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Yürütme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15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 hükümlerini Sosyal Hizmetler ve Çocuk Esirgeme Kurumu Genel Müdürlüğünün bağlı olduğu Devlet Bakanı, İçişleri Bakanı ve Milli Eğitim Bakanı birlikte yürütür.</w:t>
            </w:r>
          </w:p>
          <w:p w:rsidR="0013436A" w:rsidRPr="0013436A" w:rsidRDefault="0013436A" w:rsidP="0013436A">
            <w:pPr>
              <w:spacing w:before="100" w:beforeAutospacing="1" w:after="100" w:afterAutospacing="1" w:line="240" w:lineRule="auto"/>
              <w:jc w:val="center"/>
              <w:rPr>
                <w:rFonts w:ascii="Times New Roman" w:eastAsia="Times New Roman" w:hAnsi="Times New Roman" w:cs="Times New Roman"/>
                <w:i w:val="0"/>
                <w:iCs w:val="0"/>
                <w:sz w:val="24"/>
                <w:szCs w:val="24"/>
                <w:lang w:val="tr-TR" w:eastAsia="tr-TR" w:bidi="ar-SA"/>
              </w:rPr>
            </w:pPr>
            <w:r w:rsidRPr="0013436A">
              <w:rPr>
                <w:rFonts w:ascii="Arial" w:eastAsia="Times New Roman" w:hAnsi="Arial" w:cs="Arial"/>
                <w:b/>
                <w:bCs/>
                <w:i w:val="0"/>
                <w:iCs w:val="0"/>
                <w:color w:val="000080"/>
                <w:sz w:val="18"/>
                <w:szCs w:val="18"/>
                <w:lang w:val="tr-TR" w:eastAsia="tr-TR" w:bidi="ar-SA"/>
              </w:rPr>
              <w:t> </w:t>
            </w:r>
          </w:p>
        </w:tc>
      </w:tr>
    </w:tbl>
    <w:p w:rsidR="00E84705" w:rsidRDefault="00E84705"/>
    <w:sectPr w:rsidR="00E84705" w:rsidSect="00E84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3436A"/>
    <w:rsid w:val="0013436A"/>
    <w:rsid w:val="00931F22"/>
    <w:rsid w:val="00A97CED"/>
    <w:rsid w:val="00B02EDA"/>
    <w:rsid w:val="00E847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22"/>
    <w:rPr>
      <w:i/>
      <w:iCs/>
      <w:sz w:val="20"/>
      <w:szCs w:val="20"/>
    </w:rPr>
  </w:style>
  <w:style w:type="paragraph" w:styleId="Balk1">
    <w:name w:val="heading 1"/>
    <w:basedOn w:val="Normal"/>
    <w:next w:val="Normal"/>
    <w:link w:val="Balk1Char"/>
    <w:uiPriority w:val="9"/>
    <w:qFormat/>
    <w:rsid w:val="00931F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semiHidden/>
    <w:unhideWhenUsed/>
    <w:qFormat/>
    <w:rsid w:val="00931F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semiHidden/>
    <w:unhideWhenUsed/>
    <w:qFormat/>
    <w:rsid w:val="00931F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931F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931F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931F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931F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931F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931F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1F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931F22"/>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931F22"/>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931F22"/>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931F22"/>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931F22"/>
    <w:rPr>
      <w:b/>
      <w:bCs/>
      <w:color w:val="943634" w:themeColor="accent2" w:themeShade="BF"/>
      <w:sz w:val="18"/>
      <w:szCs w:val="18"/>
    </w:rPr>
  </w:style>
  <w:style w:type="paragraph" w:styleId="KonuBal">
    <w:name w:val="Title"/>
    <w:basedOn w:val="Normal"/>
    <w:next w:val="Normal"/>
    <w:link w:val="KonuBalChar"/>
    <w:uiPriority w:val="10"/>
    <w:qFormat/>
    <w:rsid w:val="00931F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931F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931F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931F22"/>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931F22"/>
    <w:rPr>
      <w:b/>
      <w:bCs/>
      <w:spacing w:val="0"/>
    </w:rPr>
  </w:style>
  <w:style w:type="character" w:styleId="Vurgu">
    <w:name w:val="Emphasis"/>
    <w:uiPriority w:val="20"/>
    <w:qFormat/>
    <w:rsid w:val="00931F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931F22"/>
    <w:pPr>
      <w:spacing w:after="0" w:line="240" w:lineRule="auto"/>
    </w:pPr>
  </w:style>
  <w:style w:type="paragraph" w:styleId="ListeParagraf">
    <w:name w:val="List Paragraph"/>
    <w:basedOn w:val="Normal"/>
    <w:uiPriority w:val="34"/>
    <w:qFormat/>
    <w:rsid w:val="00931F22"/>
    <w:pPr>
      <w:ind w:left="720"/>
      <w:contextualSpacing/>
    </w:pPr>
  </w:style>
  <w:style w:type="paragraph" w:styleId="Trnak">
    <w:name w:val="Quote"/>
    <w:basedOn w:val="Normal"/>
    <w:next w:val="Normal"/>
    <w:link w:val="TrnakChar"/>
    <w:uiPriority w:val="29"/>
    <w:qFormat/>
    <w:rsid w:val="00931F22"/>
    <w:rPr>
      <w:i w:val="0"/>
      <w:iCs w:val="0"/>
      <w:color w:val="943634" w:themeColor="accent2" w:themeShade="BF"/>
    </w:rPr>
  </w:style>
  <w:style w:type="character" w:customStyle="1" w:styleId="TrnakChar">
    <w:name w:val="Tırnak Char"/>
    <w:basedOn w:val="VarsaylanParagrafYazTipi"/>
    <w:link w:val="Trnak"/>
    <w:uiPriority w:val="29"/>
    <w:rsid w:val="00931F22"/>
    <w:rPr>
      <w:color w:val="943634" w:themeColor="accent2" w:themeShade="BF"/>
      <w:sz w:val="20"/>
      <w:szCs w:val="20"/>
    </w:rPr>
  </w:style>
  <w:style w:type="paragraph" w:styleId="KeskinTrnak">
    <w:name w:val="Intense Quote"/>
    <w:basedOn w:val="Normal"/>
    <w:next w:val="Normal"/>
    <w:link w:val="KeskinTrnakChar"/>
    <w:uiPriority w:val="30"/>
    <w:qFormat/>
    <w:rsid w:val="00931F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931F22"/>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931F22"/>
    <w:rPr>
      <w:rFonts w:asciiTheme="majorHAnsi" w:eastAsiaTheme="majorEastAsia" w:hAnsiTheme="majorHAnsi" w:cstheme="majorBidi"/>
      <w:i/>
      <w:iCs/>
      <w:color w:val="C0504D" w:themeColor="accent2"/>
    </w:rPr>
  </w:style>
  <w:style w:type="character" w:styleId="GlVurgulama">
    <w:name w:val="Intense Emphasis"/>
    <w:uiPriority w:val="21"/>
    <w:qFormat/>
    <w:rsid w:val="00931F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931F22"/>
    <w:rPr>
      <w:i/>
      <w:iCs/>
      <w:smallCaps/>
      <w:color w:val="C0504D" w:themeColor="accent2"/>
      <w:u w:color="C0504D" w:themeColor="accent2"/>
    </w:rPr>
  </w:style>
  <w:style w:type="character" w:styleId="GlBavuru">
    <w:name w:val="Intense Reference"/>
    <w:uiPriority w:val="32"/>
    <w:qFormat/>
    <w:rsid w:val="00931F22"/>
    <w:rPr>
      <w:b/>
      <w:bCs/>
      <w:i/>
      <w:iCs/>
      <w:smallCaps/>
      <w:color w:val="C0504D" w:themeColor="accent2"/>
      <w:u w:color="C0504D" w:themeColor="accent2"/>
    </w:rPr>
  </w:style>
  <w:style w:type="character" w:styleId="KitapBal">
    <w:name w:val="Book Title"/>
    <w:uiPriority w:val="33"/>
    <w:qFormat/>
    <w:rsid w:val="00931F22"/>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931F22"/>
    <w:pPr>
      <w:outlineLvl w:val="9"/>
    </w:pPr>
  </w:style>
  <w:style w:type="paragraph" w:styleId="NormalWeb">
    <w:name w:val="Normal (Web)"/>
    <w:basedOn w:val="Normal"/>
    <w:uiPriority w:val="99"/>
    <w:unhideWhenUsed/>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character" w:customStyle="1" w:styleId="apple-converted-space">
    <w:name w:val="apple-converted-space"/>
    <w:basedOn w:val="VarsaylanParagrafYazTipi"/>
    <w:rsid w:val="0013436A"/>
  </w:style>
  <w:style w:type="paragraph" w:customStyle="1" w:styleId="anabaslk">
    <w:name w:val="anabaslk"/>
    <w:basedOn w:val="Normal"/>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paragraph" w:customStyle="1" w:styleId="normalyaz">
    <w:name w:val="normalyaz"/>
    <w:basedOn w:val="Normal"/>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character" w:customStyle="1" w:styleId="spelle">
    <w:name w:val="spelle"/>
    <w:basedOn w:val="VarsaylanParagrafYazTipi"/>
    <w:rsid w:val="0013436A"/>
  </w:style>
  <w:style w:type="character" w:customStyle="1" w:styleId="grame">
    <w:name w:val="grame"/>
    <w:basedOn w:val="VarsaylanParagrafYazTipi"/>
    <w:rsid w:val="0013436A"/>
  </w:style>
</w:styles>
</file>

<file path=word/webSettings.xml><?xml version="1.0" encoding="utf-8"?>
<w:webSettings xmlns:r="http://schemas.openxmlformats.org/officeDocument/2006/relationships" xmlns:w="http://schemas.openxmlformats.org/wordprocessingml/2006/main">
  <w:divs>
    <w:div w:id="9076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15825</Characters>
  <Application>Microsoft Office Word</Application>
  <DocSecurity>0</DocSecurity>
  <Lines>131</Lines>
  <Paragraphs>37</Paragraphs>
  <ScaleCrop>false</ScaleCrop>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2016-05-17T09:47:00Z</dcterms:created>
  <dcterms:modified xsi:type="dcterms:W3CDTF">2016-05-17T09:47:00Z</dcterms:modified>
</cp:coreProperties>
</file>